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DA8" w:rsidRPr="008E2DA8" w:rsidRDefault="008E2DA8" w:rsidP="008E2DA8">
      <w:pPr>
        <w:jc w:val="center"/>
        <w:rPr>
          <w:rFonts w:ascii="Palatino Linotype" w:eastAsia="Times New Roman" w:hAnsi="Palatino Linotype"/>
          <w:b/>
          <w:sz w:val="36"/>
          <w:szCs w:val="36"/>
          <w:shd w:val="clear" w:color="auto" w:fill="FFFFFF"/>
        </w:rPr>
      </w:pPr>
      <w:r w:rsidRPr="008E2DA8">
        <w:rPr>
          <w:rFonts w:ascii="Palatino Linotype" w:eastAsia="Times New Roman" w:hAnsi="Palatino Linotype"/>
          <w:b/>
          <w:sz w:val="36"/>
          <w:szCs w:val="36"/>
          <w:shd w:val="clear" w:color="auto" w:fill="FFFFFF"/>
        </w:rPr>
        <w:t>Updates from Celebration Challenge</w:t>
      </w:r>
    </w:p>
    <w:p w:rsidR="008E2DA8" w:rsidRPr="008E2DA8" w:rsidRDefault="008E2DA8" w:rsidP="008E2DA8">
      <w:pPr>
        <w:jc w:val="both"/>
        <w:rPr>
          <w:rFonts w:ascii="Palatino Linotype" w:eastAsia="Times New Roman" w:hAnsi="Palatino Linotype"/>
          <w:sz w:val="22"/>
          <w:szCs w:val="22"/>
          <w:shd w:val="clear" w:color="auto" w:fill="FFFFFF"/>
        </w:rPr>
      </w:pPr>
    </w:p>
    <w:p w:rsidR="008E2DA8" w:rsidRPr="008E2DA8" w:rsidRDefault="008E2DA8" w:rsidP="008E2DA8">
      <w:pPr>
        <w:jc w:val="both"/>
        <w:rPr>
          <w:rFonts w:ascii="Palatino Linotype" w:eastAsia="Times New Roman" w:hAnsi="Palatino Linotype"/>
          <w:sz w:val="22"/>
          <w:szCs w:val="22"/>
        </w:rPr>
      </w:pPr>
      <w:r w:rsidRPr="008E2DA8">
        <w:rPr>
          <w:rFonts w:ascii="Palatino Linotype" w:eastAsia="Times New Roman" w:hAnsi="Palatino Linotype"/>
          <w:sz w:val="22"/>
          <w:szCs w:val="22"/>
          <w:shd w:val="clear" w:color="auto" w:fill="FFFFFF"/>
        </w:rPr>
        <w:t>As times have intensified through natural or manmade causes, we are now in times requiring active attention, focused, informed prayer and purposeful relationship.  To facilitate facing these challenges, the focus for the Celebration Challenge can best be summed up as a call to “Awaken, Rise, and Build.”  The past season of earthquakes, shakings, particularly since the devastation of 09/11/2001, released a "watchman call."  Response to this call manifested as prayer groups and houses of prayer emerged across the globe.  A shift from the "watchman call" to a "watchman response" is now taking place. There is a clear sense that we are in times requiring stronger collaboration with more decisive action.  To facilitate and encourage development of this action, the Celebra</w:t>
      </w:r>
      <w:bookmarkStart w:id="0" w:name="_GoBack"/>
      <w:bookmarkEnd w:id="0"/>
      <w:r w:rsidRPr="008E2DA8">
        <w:rPr>
          <w:rFonts w:ascii="Palatino Linotype" w:eastAsia="Times New Roman" w:hAnsi="Palatino Linotype"/>
          <w:sz w:val="22"/>
          <w:szCs w:val="22"/>
          <w:shd w:val="clear" w:color="auto" w:fill="FFFFFF"/>
        </w:rPr>
        <w:t>tion Challenge is focusing on three major thrusts this year:</w:t>
      </w:r>
    </w:p>
    <w:p w:rsidR="008E2DA8" w:rsidRPr="008E2DA8" w:rsidRDefault="008E2DA8" w:rsidP="008E2DA8">
      <w:pPr>
        <w:numPr>
          <w:ilvl w:val="0"/>
          <w:numId w:val="6"/>
        </w:numPr>
        <w:spacing w:before="100" w:beforeAutospacing="1" w:after="100" w:afterAutospacing="1"/>
        <w:jc w:val="both"/>
        <w:rPr>
          <w:rFonts w:ascii="Palatino Linotype" w:eastAsia="Times New Roman" w:hAnsi="Palatino Linotype"/>
          <w:color w:val="000000"/>
          <w:sz w:val="22"/>
          <w:szCs w:val="22"/>
        </w:rPr>
      </w:pPr>
      <w:r w:rsidRPr="008E2DA8">
        <w:rPr>
          <w:rFonts w:ascii="Palatino Linotype" w:eastAsia="Times New Roman" w:hAnsi="Palatino Linotype"/>
          <w:color w:val="000000"/>
          <w:sz w:val="22"/>
          <w:szCs w:val="22"/>
        </w:rPr>
        <w:t>An </w:t>
      </w:r>
      <w:hyperlink r:id="rId6" w:tgtFrame="_blank" w:history="1">
        <w:r w:rsidRPr="008E2DA8">
          <w:rPr>
            <w:rStyle w:val="Hyperlink"/>
            <w:rFonts w:ascii="Palatino Linotype" w:eastAsia="Times New Roman" w:hAnsi="Palatino Linotype"/>
            <w:sz w:val="22"/>
            <w:szCs w:val="22"/>
          </w:rPr>
          <w:t>11:55 initiative </w:t>
        </w:r>
      </w:hyperlink>
      <w:r w:rsidRPr="008E2DA8">
        <w:rPr>
          <w:rFonts w:ascii="Palatino Linotype" w:eastAsia="Times New Roman" w:hAnsi="Palatino Linotype"/>
          <w:color w:val="000000"/>
          <w:sz w:val="22"/>
          <w:szCs w:val="22"/>
        </w:rPr>
        <w:t> the vision is to “awaken” and mobilize people to pray at 11:55, Stop, Look Listen…pray.</w:t>
      </w:r>
    </w:p>
    <w:p w:rsidR="008E2DA8" w:rsidRPr="008E2DA8" w:rsidRDefault="008E2DA8" w:rsidP="008E2DA8">
      <w:pPr>
        <w:numPr>
          <w:ilvl w:val="0"/>
          <w:numId w:val="6"/>
        </w:numPr>
        <w:spacing w:before="100" w:beforeAutospacing="1" w:after="100" w:afterAutospacing="1"/>
        <w:jc w:val="both"/>
        <w:rPr>
          <w:rFonts w:ascii="Palatino Linotype" w:eastAsia="Times New Roman" w:hAnsi="Palatino Linotype"/>
          <w:color w:val="000000"/>
          <w:sz w:val="22"/>
          <w:szCs w:val="22"/>
        </w:rPr>
      </w:pPr>
      <w:hyperlink r:id="rId7" w:tgtFrame="_blank" w:history="1">
        <w:r w:rsidRPr="008E2DA8">
          <w:rPr>
            <w:rStyle w:val="Hyperlink"/>
            <w:rFonts w:ascii="Palatino Linotype" w:eastAsia="Times New Roman" w:hAnsi="Palatino Linotype"/>
            <w:sz w:val="22"/>
            <w:szCs w:val="22"/>
          </w:rPr>
          <w:t>Global Watch </w:t>
        </w:r>
      </w:hyperlink>
      <w:r w:rsidRPr="008E2DA8">
        <w:rPr>
          <w:rFonts w:ascii="Palatino Linotype" w:eastAsia="Times New Roman" w:hAnsi="Palatino Linotype"/>
          <w:color w:val="000000"/>
          <w:sz w:val="22"/>
          <w:szCs w:val="22"/>
        </w:rPr>
        <w:t>with emphasis on the </w:t>
      </w:r>
      <w:hyperlink r:id="rId8" w:tgtFrame="_blank" w:history="1">
        <w:r w:rsidRPr="008E2DA8">
          <w:rPr>
            <w:rStyle w:val="Hyperlink"/>
            <w:rFonts w:ascii="Palatino Linotype" w:eastAsia="Times New Roman" w:hAnsi="Palatino Linotype"/>
            <w:sz w:val="22"/>
            <w:szCs w:val="22"/>
          </w:rPr>
          <w:t>4th watch</w:t>
        </w:r>
      </w:hyperlink>
      <w:r w:rsidRPr="008E2DA8">
        <w:rPr>
          <w:rFonts w:ascii="Palatino Linotype" w:eastAsia="Times New Roman" w:hAnsi="Palatino Linotype"/>
          <w:color w:val="000000"/>
          <w:sz w:val="22"/>
          <w:szCs w:val="22"/>
        </w:rPr>
        <w:t xml:space="preserve">.  The vision is to “rise and build” to connect watchmen and prayer communities, for spiritual awakening, transformation and preparation of an alert and ready bride.  Participation in the </w:t>
      </w:r>
      <w:hyperlink r:id="rId9" w:history="1">
        <w:r w:rsidRPr="008E2DA8">
          <w:rPr>
            <w:rStyle w:val="Hyperlink"/>
            <w:rFonts w:ascii="Palatino Linotype" w:eastAsia="Times New Roman" w:hAnsi="Palatino Linotype"/>
            <w:sz w:val="22"/>
            <w:szCs w:val="22"/>
          </w:rPr>
          <w:t>Global Watch</w:t>
        </w:r>
      </w:hyperlink>
      <w:r w:rsidRPr="008E2DA8">
        <w:rPr>
          <w:rFonts w:ascii="Palatino Linotype" w:eastAsia="Times New Roman" w:hAnsi="Palatino Linotype"/>
          <w:color w:val="000000"/>
          <w:sz w:val="22"/>
          <w:szCs w:val="22"/>
        </w:rPr>
        <w:t xml:space="preserve"> will link HOP, prayer communities and watchmen in unique communication and relationship to better serve </w:t>
      </w:r>
    </w:p>
    <w:p w:rsidR="008E2DA8" w:rsidRPr="008E2DA8" w:rsidRDefault="008E2DA8" w:rsidP="008E2DA8">
      <w:pPr>
        <w:numPr>
          <w:ilvl w:val="0"/>
          <w:numId w:val="6"/>
        </w:numPr>
        <w:spacing w:before="100" w:beforeAutospacing="1" w:after="100" w:afterAutospacing="1"/>
        <w:jc w:val="both"/>
        <w:rPr>
          <w:rFonts w:ascii="Palatino Linotype" w:eastAsia="Times New Roman" w:hAnsi="Palatino Linotype"/>
          <w:color w:val="000000"/>
          <w:sz w:val="22"/>
          <w:szCs w:val="22"/>
        </w:rPr>
      </w:pPr>
      <w:hyperlink r:id="rId10" w:tgtFrame="_blank" w:history="1">
        <w:r w:rsidRPr="008E2DA8">
          <w:rPr>
            <w:rStyle w:val="Hyperlink"/>
            <w:rFonts w:ascii="Palatino Linotype" w:eastAsia="Times New Roman" w:hAnsi="Palatino Linotype"/>
            <w:sz w:val="22"/>
            <w:szCs w:val="22"/>
          </w:rPr>
          <w:t>Inherit the Nations Project</w:t>
        </w:r>
      </w:hyperlink>
      <w:r w:rsidRPr="008E2DA8">
        <w:rPr>
          <w:rFonts w:ascii="Palatino Linotype" w:eastAsia="Times New Roman" w:hAnsi="Palatino Linotype"/>
          <w:color w:val="000000"/>
          <w:sz w:val="22"/>
          <w:szCs w:val="22"/>
        </w:rPr>
        <w:t>: “to the ends of the earth”:  the vision is to link unreached people groups and their missions/missionaries to HOP/prayer/communities of prayer who will specifically pray for them.  The unreached people groups identified will cover 90% of the unreached.  You can participate and partner with an unreached people group and missionaries being sent.  </w:t>
      </w:r>
      <w:hyperlink r:id="rId11" w:history="1">
        <w:r w:rsidRPr="008E2DA8">
          <w:rPr>
            <w:rStyle w:val="Hyperlink"/>
            <w:rFonts w:ascii="Palatino Linotype" w:eastAsia="Times New Roman" w:hAnsi="Palatino Linotype"/>
            <w:sz w:val="22"/>
            <w:szCs w:val="22"/>
          </w:rPr>
          <w:t>Click here</w:t>
        </w:r>
      </w:hyperlink>
      <w:hyperlink r:id="rId12" w:tgtFrame="_blank" w:history="1">
        <w:r w:rsidRPr="008E2DA8">
          <w:rPr>
            <w:rStyle w:val="Hyperlink"/>
            <w:rFonts w:ascii="Palatino Linotype" w:eastAsia="Times New Roman" w:hAnsi="Palatino Linotype"/>
            <w:sz w:val="22"/>
            <w:szCs w:val="22"/>
          </w:rPr>
          <w:t> </w:t>
        </w:r>
      </w:hyperlink>
      <w:r w:rsidRPr="008E2DA8">
        <w:rPr>
          <w:rFonts w:ascii="Palatino Linotype" w:eastAsia="Times New Roman" w:hAnsi="Palatino Linotype"/>
          <w:color w:val="000000"/>
          <w:sz w:val="22"/>
          <w:szCs w:val="22"/>
        </w:rPr>
        <w:t>for more information.</w:t>
      </w:r>
    </w:p>
    <w:p w:rsidR="008E2DA8" w:rsidRPr="008E2DA8" w:rsidRDefault="008E2DA8" w:rsidP="008E2DA8">
      <w:pPr>
        <w:jc w:val="both"/>
        <w:rPr>
          <w:rFonts w:ascii="Palatino Linotype" w:eastAsia="Times New Roman" w:hAnsi="Palatino Linotype"/>
          <w:sz w:val="22"/>
          <w:szCs w:val="22"/>
        </w:rPr>
      </w:pPr>
      <w:r w:rsidRPr="008E2DA8">
        <w:rPr>
          <w:rFonts w:ascii="Palatino Linotype" w:eastAsia="Times New Roman" w:hAnsi="Palatino Linotype"/>
          <w:sz w:val="22"/>
          <w:szCs w:val="22"/>
        </w:rPr>
        <w:t>Needed now are key “watchmen” who will help facilitate the vision for these efforts in their regions and nations. </w:t>
      </w:r>
    </w:p>
    <w:p w:rsidR="008E2DA8" w:rsidRPr="008E2DA8" w:rsidRDefault="008E2DA8" w:rsidP="008E2DA8">
      <w:pPr>
        <w:numPr>
          <w:ilvl w:val="0"/>
          <w:numId w:val="7"/>
        </w:numPr>
        <w:spacing w:before="100" w:beforeAutospacing="1" w:after="100" w:afterAutospacing="1"/>
        <w:jc w:val="both"/>
        <w:rPr>
          <w:rFonts w:ascii="Palatino Linotype" w:eastAsia="Times New Roman" w:hAnsi="Palatino Linotype"/>
          <w:sz w:val="22"/>
          <w:szCs w:val="22"/>
        </w:rPr>
      </w:pPr>
      <w:r w:rsidRPr="008E2DA8">
        <w:rPr>
          <w:rFonts w:ascii="Palatino Linotype" w:eastAsia="Times New Roman" w:hAnsi="Palatino Linotype"/>
          <w:sz w:val="22"/>
          <w:szCs w:val="22"/>
        </w:rPr>
        <w:t xml:space="preserve">For information on the Global Watch: </w:t>
      </w:r>
      <w:hyperlink r:id="rId13" w:history="1">
        <w:r w:rsidRPr="008E2DA8">
          <w:rPr>
            <w:rStyle w:val="Hyperlink"/>
            <w:rFonts w:ascii="Palatino Linotype" w:eastAsia="Times New Roman" w:hAnsi="Palatino Linotype"/>
            <w:sz w:val="22"/>
            <w:szCs w:val="22"/>
          </w:rPr>
          <w:t>click here</w:t>
        </w:r>
      </w:hyperlink>
    </w:p>
    <w:p w:rsidR="008E2DA8" w:rsidRPr="008E2DA8" w:rsidRDefault="008E2DA8" w:rsidP="008E2DA8">
      <w:pPr>
        <w:numPr>
          <w:ilvl w:val="0"/>
          <w:numId w:val="7"/>
        </w:numPr>
        <w:spacing w:before="100" w:beforeAutospacing="1" w:after="100" w:afterAutospacing="1"/>
        <w:jc w:val="both"/>
        <w:rPr>
          <w:rFonts w:ascii="Palatino Linotype" w:eastAsia="Times New Roman" w:hAnsi="Palatino Linotype"/>
          <w:sz w:val="22"/>
          <w:szCs w:val="22"/>
        </w:rPr>
      </w:pPr>
      <w:r w:rsidRPr="008E2DA8">
        <w:rPr>
          <w:rFonts w:ascii="Palatino Linotype" w:eastAsia="Times New Roman" w:hAnsi="Palatino Linotype"/>
          <w:sz w:val="22"/>
          <w:szCs w:val="22"/>
        </w:rPr>
        <w:t xml:space="preserve">To join the Global Watch: </w:t>
      </w:r>
      <w:hyperlink r:id="rId14" w:history="1">
        <w:r w:rsidRPr="008E2DA8">
          <w:rPr>
            <w:rStyle w:val="Hyperlink"/>
            <w:rFonts w:ascii="Palatino Linotype" w:eastAsia="Times New Roman" w:hAnsi="Palatino Linotype"/>
            <w:sz w:val="22"/>
            <w:szCs w:val="22"/>
          </w:rPr>
          <w:t>click here</w:t>
        </w:r>
      </w:hyperlink>
    </w:p>
    <w:p w:rsidR="008E2DA8" w:rsidRPr="008E2DA8" w:rsidRDefault="008E2DA8" w:rsidP="008E2DA8">
      <w:pPr>
        <w:jc w:val="both"/>
        <w:rPr>
          <w:rFonts w:ascii="Palatino Linotype" w:eastAsia="Times New Roman" w:hAnsi="Palatino Linotype"/>
          <w:sz w:val="22"/>
          <w:szCs w:val="22"/>
        </w:rPr>
      </w:pPr>
      <w:r w:rsidRPr="008E2DA8">
        <w:rPr>
          <w:rFonts w:ascii="Palatino Linotype" w:eastAsia="Times New Roman" w:hAnsi="Palatino Linotype"/>
          <w:b/>
          <w:bCs/>
          <w:sz w:val="22"/>
          <w:szCs w:val="22"/>
        </w:rPr>
        <w:t>We believe this three fold strategy is key to the advance of His Kingdom and release of the harvest.  These initiatives will not interfere with any formed ministry, church, or prayer stream but should effectively strengthen all involved.  </w:t>
      </w:r>
    </w:p>
    <w:p w:rsidR="008E2DA8" w:rsidRPr="008E2DA8" w:rsidRDefault="008E2DA8" w:rsidP="008E2DA8">
      <w:pPr>
        <w:jc w:val="both"/>
        <w:rPr>
          <w:rFonts w:ascii="Palatino Linotype" w:eastAsia="Times New Roman" w:hAnsi="Palatino Linotype"/>
          <w:sz w:val="22"/>
          <w:szCs w:val="22"/>
        </w:rPr>
      </w:pPr>
    </w:p>
    <w:p w:rsidR="008E2DA8" w:rsidRPr="008E2DA8" w:rsidRDefault="008E2DA8" w:rsidP="008E2DA8">
      <w:pPr>
        <w:jc w:val="both"/>
        <w:rPr>
          <w:rFonts w:ascii="Palatino Linotype" w:eastAsia="Times New Roman" w:hAnsi="Palatino Linotype"/>
          <w:sz w:val="22"/>
          <w:szCs w:val="22"/>
        </w:rPr>
      </w:pPr>
      <w:r w:rsidRPr="008E2DA8">
        <w:rPr>
          <w:rFonts w:ascii="Palatino Linotype" w:eastAsia="Times New Roman" w:hAnsi="Palatino Linotype"/>
          <w:sz w:val="22"/>
          <w:szCs w:val="22"/>
        </w:rPr>
        <w:t>Upcoming Convenings to support this mobilization:</w:t>
      </w:r>
    </w:p>
    <w:p w:rsidR="008E2DA8" w:rsidRPr="008E2DA8" w:rsidRDefault="008E2DA8" w:rsidP="008E2DA8">
      <w:pPr>
        <w:numPr>
          <w:ilvl w:val="0"/>
          <w:numId w:val="8"/>
        </w:numPr>
        <w:spacing w:before="100" w:beforeAutospacing="1" w:after="100" w:afterAutospacing="1"/>
        <w:jc w:val="both"/>
        <w:rPr>
          <w:rFonts w:ascii="Palatino Linotype" w:eastAsia="Times New Roman" w:hAnsi="Palatino Linotype"/>
          <w:sz w:val="22"/>
          <w:szCs w:val="22"/>
        </w:rPr>
      </w:pPr>
      <w:r w:rsidRPr="008E2DA8">
        <w:rPr>
          <w:rFonts w:ascii="Palatino Linotype" w:eastAsia="Times New Roman" w:hAnsi="Palatino Linotype"/>
          <w:sz w:val="22"/>
          <w:szCs w:val="22"/>
        </w:rPr>
        <w:t xml:space="preserve">Melanesia Awakening:  March 11-14th, 2016 Alexandra Park Conference Center, Alexandra Headland, Australia  for information </w:t>
      </w:r>
      <w:hyperlink r:id="rId15" w:history="1">
        <w:r w:rsidRPr="008E2DA8">
          <w:rPr>
            <w:rStyle w:val="Hyperlink"/>
            <w:rFonts w:ascii="Palatino Linotype" w:eastAsia="Times New Roman" w:hAnsi="Palatino Linotype"/>
            <w:sz w:val="22"/>
            <w:szCs w:val="22"/>
          </w:rPr>
          <w:t>contact</w:t>
        </w:r>
      </w:hyperlink>
    </w:p>
    <w:p w:rsidR="008E2DA8" w:rsidRPr="008E2DA8" w:rsidRDefault="008E2DA8" w:rsidP="008E2DA8">
      <w:pPr>
        <w:numPr>
          <w:ilvl w:val="0"/>
          <w:numId w:val="8"/>
        </w:numPr>
        <w:spacing w:before="100" w:beforeAutospacing="1" w:after="100" w:afterAutospacing="1"/>
        <w:jc w:val="both"/>
        <w:rPr>
          <w:rFonts w:ascii="Palatino Linotype" w:eastAsia="Times New Roman" w:hAnsi="Palatino Linotype"/>
          <w:sz w:val="22"/>
          <w:szCs w:val="22"/>
        </w:rPr>
      </w:pPr>
      <w:r w:rsidRPr="008E2DA8">
        <w:rPr>
          <w:rFonts w:ascii="Palatino Linotype" w:eastAsia="Times New Roman" w:hAnsi="Palatino Linotype"/>
          <w:sz w:val="22"/>
          <w:szCs w:val="22"/>
        </w:rPr>
        <w:t xml:space="preserve">Awakening:  USA Watch Strategic Prayer Summit:  March 24-26th, 2016 Convergence House of Prayer, Fremont, CA for information </w:t>
      </w:r>
      <w:hyperlink r:id="rId16" w:history="1">
        <w:r w:rsidRPr="008E2DA8">
          <w:rPr>
            <w:rStyle w:val="Hyperlink"/>
            <w:rFonts w:ascii="Palatino Linotype" w:eastAsia="Times New Roman" w:hAnsi="Palatino Linotype"/>
            <w:sz w:val="22"/>
            <w:szCs w:val="22"/>
          </w:rPr>
          <w:t>click here</w:t>
        </w:r>
      </w:hyperlink>
    </w:p>
    <w:p w:rsidR="008E2DA8" w:rsidRPr="008E2DA8" w:rsidRDefault="008E2DA8" w:rsidP="008E2DA8">
      <w:pPr>
        <w:numPr>
          <w:ilvl w:val="0"/>
          <w:numId w:val="8"/>
        </w:numPr>
        <w:spacing w:before="100" w:beforeAutospacing="1" w:after="100" w:afterAutospacing="1"/>
        <w:jc w:val="both"/>
        <w:rPr>
          <w:rFonts w:ascii="Palatino Linotype" w:eastAsia="Times New Roman" w:hAnsi="Palatino Linotype"/>
          <w:sz w:val="22"/>
          <w:szCs w:val="22"/>
        </w:rPr>
      </w:pPr>
      <w:r w:rsidRPr="008E2DA8">
        <w:rPr>
          <w:rFonts w:ascii="Palatino Linotype" w:eastAsia="Times New Roman" w:hAnsi="Palatino Linotype"/>
          <w:sz w:val="22"/>
          <w:szCs w:val="22"/>
        </w:rPr>
        <w:t>Global Prayer Summit,  April 22-26th, 2016, Hoogeind Manor, Cape Town, South Africa, for information</w:t>
      </w:r>
      <w:hyperlink r:id="rId17" w:history="1">
        <w:r w:rsidRPr="008E2DA8">
          <w:rPr>
            <w:rStyle w:val="Hyperlink"/>
            <w:rFonts w:ascii="Palatino Linotype" w:eastAsia="Times New Roman" w:hAnsi="Palatino Linotype"/>
            <w:sz w:val="22"/>
            <w:szCs w:val="22"/>
          </w:rPr>
          <w:t xml:space="preserve"> click here</w:t>
        </w:r>
      </w:hyperlink>
    </w:p>
    <w:p w:rsidR="008E2DA8" w:rsidRPr="008E2DA8" w:rsidRDefault="008E2DA8" w:rsidP="008E2DA8">
      <w:pPr>
        <w:jc w:val="both"/>
        <w:rPr>
          <w:rFonts w:ascii="Palatino Linotype" w:eastAsia="Times New Roman" w:hAnsi="Palatino Linotype"/>
          <w:sz w:val="22"/>
          <w:szCs w:val="22"/>
        </w:rPr>
      </w:pPr>
      <w:r w:rsidRPr="008E2DA8">
        <w:rPr>
          <w:rFonts w:ascii="Palatino Linotype" w:eastAsia="Times New Roman" w:hAnsi="Palatino Linotype"/>
          <w:sz w:val="22"/>
          <w:szCs w:val="22"/>
        </w:rPr>
        <w:t>Your support in these initiatives would be greatly appreciated.  None of this can happen without your help and prayerful participation.</w:t>
      </w:r>
    </w:p>
    <w:p w:rsidR="008E2DA8" w:rsidRPr="008E2DA8" w:rsidRDefault="008E2DA8" w:rsidP="008E2DA8">
      <w:pPr>
        <w:jc w:val="both"/>
        <w:rPr>
          <w:rFonts w:ascii="Palatino Linotype" w:eastAsia="Times New Roman" w:hAnsi="Palatino Linotype"/>
          <w:sz w:val="22"/>
          <w:szCs w:val="22"/>
        </w:rPr>
      </w:pPr>
    </w:p>
    <w:p w:rsidR="008E2DA8" w:rsidRPr="008E2DA8" w:rsidRDefault="008E2DA8" w:rsidP="008E2DA8">
      <w:pPr>
        <w:jc w:val="both"/>
        <w:rPr>
          <w:rFonts w:ascii="Palatino Linotype" w:eastAsia="Times New Roman" w:hAnsi="Palatino Linotype"/>
          <w:sz w:val="22"/>
          <w:szCs w:val="22"/>
        </w:rPr>
      </w:pPr>
      <w:r w:rsidRPr="008E2DA8">
        <w:rPr>
          <w:rFonts w:ascii="Palatino Linotype" w:eastAsia="Times New Roman" w:hAnsi="Palatino Linotype" w:cs="Arial"/>
          <w:sz w:val="22"/>
          <w:szCs w:val="22"/>
        </w:rPr>
        <w:t>Frederic and Susan Rowe  </w:t>
      </w:r>
    </w:p>
    <w:p w:rsidR="008E2DA8" w:rsidRPr="008E2DA8" w:rsidRDefault="008E2DA8" w:rsidP="008E2DA8">
      <w:pPr>
        <w:jc w:val="both"/>
        <w:rPr>
          <w:rFonts w:ascii="Palatino Linotype" w:eastAsia="Times New Roman" w:hAnsi="Palatino Linotype"/>
          <w:sz w:val="22"/>
          <w:szCs w:val="22"/>
        </w:rPr>
      </w:pPr>
      <w:r w:rsidRPr="008E2DA8">
        <w:rPr>
          <w:rFonts w:ascii="Palatino Linotype" w:eastAsia="Times New Roman" w:hAnsi="Palatino Linotype" w:cs="Arial"/>
          <w:sz w:val="22"/>
          <w:szCs w:val="22"/>
        </w:rPr>
        <w:t>Co-Facilitators </w:t>
      </w:r>
      <w:hyperlink r:id="rId18" w:history="1">
        <w:r w:rsidRPr="008E2DA8">
          <w:rPr>
            <w:rStyle w:val="Hyperlink"/>
            <w:rFonts w:ascii="Palatino Linotype" w:eastAsia="Times New Roman" w:hAnsi="Palatino Linotype" w:cs="Arial"/>
            <w:sz w:val="22"/>
            <w:szCs w:val="22"/>
          </w:rPr>
          <w:t>Transform World </w:t>
        </w:r>
      </w:hyperlink>
      <w:r w:rsidRPr="008E2DA8">
        <w:rPr>
          <w:rFonts w:ascii="Palatino Linotype" w:eastAsia="Times New Roman" w:hAnsi="Palatino Linotype" w:cs="Arial"/>
          <w:sz w:val="22"/>
          <w:szCs w:val="22"/>
        </w:rPr>
        <w:t>Celebration Challenge:</w:t>
      </w:r>
      <w:hyperlink r:id="rId19" w:history="1">
        <w:r w:rsidRPr="008E2DA8">
          <w:rPr>
            <w:rStyle w:val="Hyperlink"/>
            <w:rFonts w:ascii="Palatino Linotype" w:eastAsia="Times New Roman" w:hAnsi="Palatino Linotype" w:cs="Arial"/>
            <w:sz w:val="22"/>
            <w:szCs w:val="22"/>
          </w:rPr>
          <w:t xml:space="preserve"> "Trumpet Call to Nations"</w:t>
        </w:r>
      </w:hyperlink>
    </w:p>
    <w:p w:rsidR="00254A99" w:rsidRPr="008E2DA8" w:rsidRDefault="00254A99" w:rsidP="008E2DA8">
      <w:pPr>
        <w:jc w:val="both"/>
        <w:rPr>
          <w:rFonts w:ascii="Palatino Linotype" w:hAnsi="Palatino Linotype"/>
          <w:sz w:val="22"/>
          <w:szCs w:val="22"/>
        </w:rPr>
      </w:pPr>
    </w:p>
    <w:sectPr w:rsidR="00254A99" w:rsidRPr="008E2DA8" w:rsidSect="00390BAA">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061E7"/>
    <w:multiLevelType w:val="multilevel"/>
    <w:tmpl w:val="4EDE0B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4642408"/>
    <w:multiLevelType w:val="multilevel"/>
    <w:tmpl w:val="FBA44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6BC01E9"/>
    <w:multiLevelType w:val="multilevel"/>
    <w:tmpl w:val="D70EB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9BC32F0"/>
    <w:multiLevelType w:val="multilevel"/>
    <w:tmpl w:val="B1EC2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F5B4F71"/>
    <w:multiLevelType w:val="multilevel"/>
    <w:tmpl w:val="C55AC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A972898"/>
    <w:multiLevelType w:val="multilevel"/>
    <w:tmpl w:val="F3A80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BDB7F79"/>
    <w:multiLevelType w:val="multilevel"/>
    <w:tmpl w:val="3BE29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19A7307"/>
    <w:multiLevelType w:val="multilevel"/>
    <w:tmpl w:val="696CE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3A0"/>
    <w:rsid w:val="00254A99"/>
    <w:rsid w:val="002823A0"/>
    <w:rsid w:val="00390BAA"/>
    <w:rsid w:val="008E2DA8"/>
    <w:rsid w:val="009B1206"/>
    <w:rsid w:val="00D87046"/>
    <w:rsid w:val="00F5519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3A0"/>
    <w:pPr>
      <w:spacing w:after="0" w:line="240" w:lineRule="auto"/>
    </w:pPr>
    <w:rPr>
      <w:rFonts w:ascii="Times New Roman" w:hAnsi="Times New Roman" w:cs="Times New Roman"/>
      <w:sz w:val="24"/>
      <w:szCs w:val="24"/>
      <w:lang w:eastAsia="en-SG"/>
    </w:rPr>
  </w:style>
  <w:style w:type="paragraph" w:styleId="Heading2">
    <w:name w:val="heading 2"/>
    <w:basedOn w:val="Normal"/>
    <w:link w:val="Heading2Char"/>
    <w:uiPriority w:val="9"/>
    <w:semiHidden/>
    <w:unhideWhenUsed/>
    <w:qFormat/>
    <w:rsid w:val="002823A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823A0"/>
    <w:rPr>
      <w:rFonts w:ascii="Times New Roman" w:hAnsi="Times New Roman" w:cs="Times New Roman"/>
      <w:b/>
      <w:bCs/>
      <w:sz w:val="36"/>
      <w:szCs w:val="36"/>
      <w:lang w:eastAsia="en-SG"/>
    </w:rPr>
  </w:style>
  <w:style w:type="character" w:styleId="Hyperlink">
    <w:name w:val="Hyperlink"/>
    <w:basedOn w:val="DefaultParagraphFont"/>
    <w:uiPriority w:val="99"/>
    <w:semiHidden/>
    <w:unhideWhenUsed/>
    <w:rsid w:val="002823A0"/>
    <w:rPr>
      <w:color w:val="0000FF"/>
      <w:u w:val="single"/>
    </w:rPr>
  </w:style>
  <w:style w:type="paragraph" w:styleId="NormalWeb">
    <w:name w:val="Normal (Web)"/>
    <w:basedOn w:val="Normal"/>
    <w:uiPriority w:val="99"/>
    <w:semiHidden/>
    <w:unhideWhenUsed/>
    <w:rsid w:val="002823A0"/>
    <w:pPr>
      <w:spacing w:before="100" w:beforeAutospacing="1" w:after="100" w:afterAutospacing="1"/>
    </w:pPr>
  </w:style>
  <w:style w:type="character" w:styleId="Strong">
    <w:name w:val="Strong"/>
    <w:basedOn w:val="DefaultParagraphFont"/>
    <w:uiPriority w:val="22"/>
    <w:qFormat/>
    <w:rsid w:val="002823A0"/>
    <w:rPr>
      <w:b/>
      <w:bCs/>
    </w:rPr>
  </w:style>
  <w:style w:type="character" w:styleId="Emphasis">
    <w:name w:val="Emphasis"/>
    <w:basedOn w:val="DefaultParagraphFont"/>
    <w:uiPriority w:val="20"/>
    <w:qFormat/>
    <w:rsid w:val="002823A0"/>
    <w:rPr>
      <w:i/>
      <w:iCs/>
    </w:rPr>
  </w:style>
  <w:style w:type="paragraph" w:styleId="BalloonText">
    <w:name w:val="Balloon Text"/>
    <w:basedOn w:val="Normal"/>
    <w:link w:val="BalloonTextChar"/>
    <w:uiPriority w:val="99"/>
    <w:semiHidden/>
    <w:unhideWhenUsed/>
    <w:rsid w:val="002823A0"/>
    <w:rPr>
      <w:rFonts w:ascii="Tahoma" w:hAnsi="Tahoma" w:cs="Tahoma"/>
      <w:sz w:val="16"/>
      <w:szCs w:val="16"/>
    </w:rPr>
  </w:style>
  <w:style w:type="character" w:customStyle="1" w:styleId="BalloonTextChar">
    <w:name w:val="Balloon Text Char"/>
    <w:basedOn w:val="DefaultParagraphFont"/>
    <w:link w:val="BalloonText"/>
    <w:uiPriority w:val="99"/>
    <w:semiHidden/>
    <w:rsid w:val="002823A0"/>
    <w:rPr>
      <w:rFonts w:ascii="Tahoma" w:hAnsi="Tahoma" w:cs="Tahoma"/>
      <w:sz w:val="16"/>
      <w:szCs w:val="16"/>
      <w:lang w:eastAsia="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3A0"/>
    <w:pPr>
      <w:spacing w:after="0" w:line="240" w:lineRule="auto"/>
    </w:pPr>
    <w:rPr>
      <w:rFonts w:ascii="Times New Roman" w:hAnsi="Times New Roman" w:cs="Times New Roman"/>
      <w:sz w:val="24"/>
      <w:szCs w:val="24"/>
      <w:lang w:eastAsia="en-SG"/>
    </w:rPr>
  </w:style>
  <w:style w:type="paragraph" w:styleId="Heading2">
    <w:name w:val="heading 2"/>
    <w:basedOn w:val="Normal"/>
    <w:link w:val="Heading2Char"/>
    <w:uiPriority w:val="9"/>
    <w:semiHidden/>
    <w:unhideWhenUsed/>
    <w:qFormat/>
    <w:rsid w:val="002823A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823A0"/>
    <w:rPr>
      <w:rFonts w:ascii="Times New Roman" w:hAnsi="Times New Roman" w:cs="Times New Roman"/>
      <w:b/>
      <w:bCs/>
      <w:sz w:val="36"/>
      <w:szCs w:val="36"/>
      <w:lang w:eastAsia="en-SG"/>
    </w:rPr>
  </w:style>
  <w:style w:type="character" w:styleId="Hyperlink">
    <w:name w:val="Hyperlink"/>
    <w:basedOn w:val="DefaultParagraphFont"/>
    <w:uiPriority w:val="99"/>
    <w:semiHidden/>
    <w:unhideWhenUsed/>
    <w:rsid w:val="002823A0"/>
    <w:rPr>
      <w:color w:val="0000FF"/>
      <w:u w:val="single"/>
    </w:rPr>
  </w:style>
  <w:style w:type="paragraph" w:styleId="NormalWeb">
    <w:name w:val="Normal (Web)"/>
    <w:basedOn w:val="Normal"/>
    <w:uiPriority w:val="99"/>
    <w:semiHidden/>
    <w:unhideWhenUsed/>
    <w:rsid w:val="002823A0"/>
    <w:pPr>
      <w:spacing w:before="100" w:beforeAutospacing="1" w:after="100" w:afterAutospacing="1"/>
    </w:pPr>
  </w:style>
  <w:style w:type="character" w:styleId="Strong">
    <w:name w:val="Strong"/>
    <w:basedOn w:val="DefaultParagraphFont"/>
    <w:uiPriority w:val="22"/>
    <w:qFormat/>
    <w:rsid w:val="002823A0"/>
    <w:rPr>
      <w:b/>
      <w:bCs/>
    </w:rPr>
  </w:style>
  <w:style w:type="character" w:styleId="Emphasis">
    <w:name w:val="Emphasis"/>
    <w:basedOn w:val="DefaultParagraphFont"/>
    <w:uiPriority w:val="20"/>
    <w:qFormat/>
    <w:rsid w:val="002823A0"/>
    <w:rPr>
      <w:i/>
      <w:iCs/>
    </w:rPr>
  </w:style>
  <w:style w:type="paragraph" w:styleId="BalloonText">
    <w:name w:val="Balloon Text"/>
    <w:basedOn w:val="Normal"/>
    <w:link w:val="BalloonTextChar"/>
    <w:uiPriority w:val="99"/>
    <w:semiHidden/>
    <w:unhideWhenUsed/>
    <w:rsid w:val="002823A0"/>
    <w:rPr>
      <w:rFonts w:ascii="Tahoma" w:hAnsi="Tahoma" w:cs="Tahoma"/>
      <w:sz w:val="16"/>
      <w:szCs w:val="16"/>
    </w:rPr>
  </w:style>
  <w:style w:type="character" w:customStyle="1" w:styleId="BalloonTextChar">
    <w:name w:val="Balloon Text Char"/>
    <w:basedOn w:val="DefaultParagraphFont"/>
    <w:link w:val="BalloonText"/>
    <w:uiPriority w:val="99"/>
    <w:semiHidden/>
    <w:rsid w:val="002823A0"/>
    <w:rPr>
      <w:rFonts w:ascii="Tahoma" w:hAnsi="Tahoma" w:cs="Tahoma"/>
      <w:sz w:val="16"/>
      <w:szCs w:val="16"/>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892654">
      <w:bodyDiv w:val="1"/>
      <w:marLeft w:val="0"/>
      <w:marRight w:val="0"/>
      <w:marTop w:val="0"/>
      <w:marBottom w:val="0"/>
      <w:divBdr>
        <w:top w:val="none" w:sz="0" w:space="0" w:color="auto"/>
        <w:left w:val="none" w:sz="0" w:space="0" w:color="auto"/>
        <w:bottom w:val="none" w:sz="0" w:space="0" w:color="auto"/>
        <w:right w:val="none" w:sz="0" w:space="0" w:color="auto"/>
      </w:divBdr>
    </w:div>
    <w:div w:id="140791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netatlantic.com/t/27695982/72577375/401971/77/?e3946e3e=aHR0cDovL2dvLm5ldGF0bGFudGljLmNvbS90LzI3Njk1OTgyLzcyNTc3Mzc1LzM5OTExMC83NS8%3d&amp;x=bcddc16e" TargetMode="External"/><Relationship Id="rId13" Type="http://schemas.openxmlformats.org/officeDocument/2006/relationships/hyperlink" Target="http://www.trumpetcall2nations.com/global-watch-call-wall" TargetMode="External"/><Relationship Id="rId18" Type="http://schemas.openxmlformats.org/officeDocument/2006/relationships/hyperlink" Target="http://go.netatlantic.com/t/27695982/72577375/340168/91/"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go.netatlantic.com/t/27695982/72577375/401970/76/" TargetMode="External"/><Relationship Id="rId12" Type="http://schemas.openxmlformats.org/officeDocument/2006/relationships/hyperlink" Target="http://go.netatlantic.com/t/27695982/72577375/401975/90/" TargetMode="External"/><Relationship Id="rId17" Type="http://schemas.openxmlformats.org/officeDocument/2006/relationships/hyperlink" Target="file:///C:\Temp%20office%20folder\Office%20Folder\Transform%20World\TW%20eNewsletter\2016\January\fsrowe@sbcglobal.net" TargetMode="External"/><Relationship Id="rId2" Type="http://schemas.openxmlformats.org/officeDocument/2006/relationships/styles" Target="styles.xml"/><Relationship Id="rId16" Type="http://schemas.openxmlformats.org/officeDocument/2006/relationships/hyperlink" Target="file:///C:\Temp%20office%20folder\Office%20Folder\Transform%20World\TW%20eNewsletter\2016\January\fsrowe@sbcglobal.ne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go.netatlantic.com/t/27695982/72577375/399116/75/" TargetMode="External"/><Relationship Id="rId11" Type="http://schemas.openxmlformats.org/officeDocument/2006/relationships/hyperlink" Target="http://go.netatlantic.com/t/27695982/72577375/401975/89/" TargetMode="External"/><Relationship Id="rId5" Type="http://schemas.openxmlformats.org/officeDocument/2006/relationships/webSettings" Target="webSettings.xml"/><Relationship Id="rId15" Type="http://schemas.openxmlformats.org/officeDocument/2006/relationships/hyperlink" Target="file:///C:\Temp%20office%20folder\Office%20Folder\Transform%20World\TW%20eNewsletter\2016\January\royfunu@gmail.com" TargetMode="External"/><Relationship Id="rId10" Type="http://schemas.openxmlformats.org/officeDocument/2006/relationships/hyperlink" Target="http://go.netatlantic.com/t/27695982/72577375/401975/88/" TargetMode="External"/><Relationship Id="rId19" Type="http://schemas.openxmlformats.org/officeDocument/2006/relationships/hyperlink" Target="http://www.trumpetcall2nations.com/trumpet-call-nations-transform-world-celebration-challenge" TargetMode="External"/><Relationship Id="rId4" Type="http://schemas.openxmlformats.org/officeDocument/2006/relationships/settings" Target="settings.xml"/><Relationship Id="rId9" Type="http://schemas.openxmlformats.org/officeDocument/2006/relationships/hyperlink" Target="http://www.trumpetcall2nations.com/global-watch-call-wall" TargetMode="External"/><Relationship Id="rId14" Type="http://schemas.openxmlformats.org/officeDocument/2006/relationships/hyperlink" Target="http://globalprn.us11.list-manage.com/subscribe?u=b792056060284f485288272fd&amp;id=2b2ab28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Herlina</dc:creator>
  <cp:lastModifiedBy>Ana Herlina</cp:lastModifiedBy>
  <cp:revision>2</cp:revision>
  <dcterms:created xsi:type="dcterms:W3CDTF">2015-12-27T08:52:00Z</dcterms:created>
  <dcterms:modified xsi:type="dcterms:W3CDTF">2015-12-27T08:52:00Z</dcterms:modified>
</cp:coreProperties>
</file>